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 1 июля 2023 года будет действовать единый стандарт компенсации родителям части платы за детский сад ребенка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Теперь право на компенсацию будет иметь гражданин РФ или иностранец, который является родителем ребенка, посещающего детский сад, и который внес плату за присмотр и уход.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Заявление подается одним из следующих способов: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лично в уполномоченный орган;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через Единый портал госуслуг;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в МФЦ;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почтовым отправлением на адрес уполномоченного органа.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 заявлению, в частности, прилагаются: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документ, удостоверяющий личность (в случае личного обращения);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документ, подтверждающий, что заявитель является законным представителем ребенка (при личном обращении);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документы, необходимые для получения компенсации оплаты детского сада в соответствии с критериями нуждаемости;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справка с места учебы совершеннолетнего ребенка заявителя, подтверждающая обучение по очной форме в образовательной организации любого типа, если такие дети имеются в семье);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согласие лиц на обработку персональных данных и другие.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 полном пакете документов решение принимается в течение 6 рабочих дней. При необходимости уточнения недостающих сведений - до 11 рабочих дней.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Заявителю может быть отказано в приеме документов в следующих случаях: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заявление и документы поданы с нарушением требований (например, лицом, не имеющим полномочий на эти действия или подан неполный комплект документов);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срок действия представленных документов истек на дату обращения за предоставлением компенсации;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документы повреждены или в них содержатся исправления, не заверенные в установленном порядке;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документы поданы в неуполномоченный орган или не соответствуют требованиям к предоставлению услуги в электронной форме.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5 дней заявитель должен будет исправить указанные нарушения. В противном случае ему будет отказано в предоставлении услуги.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Высшим исполнительным органам субъектов Российской Федерации, органам местного самоуправления рекомендовано привести административные регламенты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в соответствие с единым стандартом, утвержденным Постановлением Правительства РФ от 27.05.2023 № 829.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D1F9B" w:rsidRPr="00AD1F9B" w:rsidRDefault="00AD1F9B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Правительство Российской Федерации утвердило новые правила оказания платных медицинских услуг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Правительство РФ утвердило новые Правила оказания платных медицинских услуг, которые начнут действовать с 1 сентября 2023 года и прекратят свое действие 1 сентября 2026 года (Постановление Правительства РФ от 11.05.2023 № 736).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при оказании платных услуг помимо порядков оказания медицинской помощи медицинские организации должны будут руководствоваться: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положением об организации оказания медицинской помощи по видам медицинской помощи, которое утверждается Минздравом России;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клиническими рекомендациями;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стандартами медицинской помощи.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временного приостановления работы медицинской организации для проведения санитарных, ремонтных и иных мероприятий информация об этом должна быть размещена на сайте организации (с указанием даты приостановления деятельности и времени, в течение которого организация работать не будет).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Дополнен перечень информации, которую медицинская организация должна предоставить пациенту при оказании платных медицинских услуг</w:t>
      </w: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, среди них: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сроки ожидания бесплатной медицинской помощи (если медицинская организация участвует в территориальной программе ОМС);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сроки ожидания платной медицинской помощи;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график работы врачей, оказывающих платные медицинские услуги;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перечень льгот, предоставляемых при оказании платных </w:t>
      </w:r>
      <w:proofErr w:type="spellStart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медуслуг</w:t>
      </w:r>
      <w:proofErr w:type="spellEnd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перечень лиц, которые могут претендовать на льготы;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форма и способы направления обращений (жалоб) и т. д.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В договоре должны быть прописаны порядок и условия выдачи пациенту или его законному представителю копии медицинских документов (или выписки из них), которые отражают состояние здоровья пациента после получения платных медицинских услуг. В этом документе должны быть указаны сведения о результатах обследования, диагнозе, методах лечения, а также об используемых при предоставлении платных медицинских услуг лекарствах и медицинских изделиях.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предоставление выписки дополнительная плата не взимается.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платные медицинские услуги, непоименованные в договоре, должны быть оформлены дополнительным соглашением или новым договором с указанием перечня дополнительных услуг и их стоимости.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Установлена обязанность медицинской организации выдать по требованию пациента следующие документы: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копия договора с приложениями и дополнительными соглашениями к нему;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справка об оплате медицинских услуг по установленной форме;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документы установленного образца, подтверждающие оплату лекарств.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медицинская организация будет обязана предоставлять пациентам сведения, позволяющие идентифицировать имплантированное в организм человека медицинское изделие (если проводилось такое вмешательство).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Отдельный раздел посвящен особенностям оказания медицинских услуг при заключении договора дистанционным способом, через сайт медицинской организации.</w:t>
      </w: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 Установлен перечень сведений, с которыми может ознакомиться пациент при заключении такого договора, а также обязанность исполнителя разместить их (или ссылку на них) на главной странице сайта.</w:t>
      </w: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Договор считается заключенным с момента оформления сторонами согласия либо совершения действий по исполнению договора (в том числе по оплате медицинских услуг). С этого момента договор остается неизменным, и медицинская организация не может изменять его условия в одностороннем порядке.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заключения договора пациенту должно прийти подтверждение с номером договора или иным способом идентификации договора, который позволяет получить информацию о заключенном договоре и его условиях. Пациент также может потребовать свой экземпляр договора, подписанный электронной подписью исполнителя.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идентификации пациента может использоваться учетная запись на Едином портале госуслуг. Договор подписывается электронными подписями сторон. Пациент вправе пользоваться любым видом электронной подписи, включая простую (то есть логин и пароль), а исполнитель обязан использовать усиленную квалифицированную электронную подпись.</w:t>
      </w:r>
    </w:p>
    <w:p w:rsidR="00AD1F9B" w:rsidRPr="00AD1F9B" w:rsidRDefault="00AD1F9B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Изменен порядок назначения и выплаты государственных пособий гражданам, имеющим </w:t>
      </w:r>
      <w:proofErr w:type="spellStart"/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детей</w:t>
      </w:r>
      <w:r w:rsidRPr="00AD1F9B">
        <w:rPr>
          <w:rFonts w:ascii="Times New Roman" w:eastAsia="Times New Roman" w:hAnsi="Times New Roman" w:cs="Times New Roman"/>
          <w:color w:val="FFFFFF"/>
          <w:sz w:val="24"/>
          <w:szCs w:val="24"/>
        </w:rPr>
        <w:t>оделиться</w:t>
      </w:r>
      <w:proofErr w:type="spellEnd"/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Изменения вступили в силу с 04.04.2023 и направлены на реализацию Федерального закона от 21.11.2022 № 455-ФЗ, которым в том числе с 1 января 2023 года ряд ранее действовавших пособий заменен на ежемесячное пособием в связи с рождением и воспитанием ребенка.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Уточняется перечень сведений, которые необходимо дополнительно указывать в заявлении на получение пособия по уходу за ребенком, назначаемого территориальными отделами Социального фонда России. 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Так, требуются следующие сведения: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 о составе семьи заявителя;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 о доходах членов семьи за последние 12 календарных месяцев, предшествующих месяцу перед месяцем обращения;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 о наличии у заявителя и членов его семьи движимого и недвижимого имущества, доходов в виде процентов по вкладам, причины отсутствия доходов у заявителя и (или) трудоспособных членов его семьи (за исключением несовершеннолетних детей).</w:t>
      </w:r>
    </w:p>
    <w:p w:rsid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Данное изменение касается:</w:t>
      </w:r>
    </w:p>
    <w:p w:rsidR="00161F4F" w:rsidRPr="00AD1F9B" w:rsidRDefault="00AD1F9B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61F4F"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 матерей либо отцов, опекунов, фактически осуществляющих уход за ребенком и не подлежащие обязательному социальному страхованию на случай временной нетрудоспособности и в связи с материнством (за исключением обучающихся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 (подпункт «д» пункта 42 настоящего Порядка»);</w:t>
      </w:r>
      <w:r w:rsidR="00161F4F"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     - других родственников,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образовательных организаций, медицинских организаций, организаций социального обслуживания и других аналогичных организаций (подпункт «е» пункта 42 настоящего Порядка»).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конкретизированы условия назначения выплат отдельным категориям граждан. 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Так, вышеуказанным лицам (подпункт "д", "е" пункта 42 настоящего Порядка), а также  матерям либо отцам, опекунам, фактически осуществляющим уход за ребенком и не подлежащим обязательному социальному страхованию на случай временной нетрудоспособности и в связи с материнством,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(подпункт "3" пункта 42 настоящего Порядка),  имеющим право как на ежемесячное пособие по уходу за ребенком, так и на ежемесячное пособие в связи с рождением и воспитанием ребенка в соответствии с Федеральным законом "О государственных пособиях гражданам, имеющим детей", предоставляется право выбора получения пособия по одному из оснований.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Минтруда России от 11.01.2023 N 7н.</w:t>
      </w:r>
    </w:p>
    <w:p w:rsidR="00DF7A89" w:rsidRPr="00AD1F9B" w:rsidRDefault="00DF7A89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Ответственность за вовлечение несовершеннолетних в преступную деятельность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Уголовное законодательство предусматривает ответственность совершеннолетних лиц за вовлечение несовершеннолетнего в совершение преступлений в виде лишения свободы (статья 150 УК РФ).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 «вовлечением» понимаются активные действия, которые привели к появлению у несовершеннолетнего желания совершить одно или несколько </w:t>
      </w:r>
      <w:proofErr w:type="gramStart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преступлений</w:t>
      </w:r>
      <w:proofErr w:type="gramEnd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участвовать в них. В качестве способов склонения могут применяться уговоры, обещания и уверения в безнаказанности, обман, угрозы и запугивание. Например, обещания могут быть связаны с получением в будущем денег, какого-либо имущества, в т.ч. похищенного во время преступления.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Обман может заключаться в сообщении заведомо ложной информации относительно совершаемого преступления и его последствий, например, об отсутствии ответственности за содеянное. Под угрозой понимаются действия лица, направленные на запугивание </w:t>
      </w: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несовершеннолетнего причинением вреда ему или его близким в случае отказа от совершения преступления.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Повышенная уголовная ответственность за вовлечение детей в совершение преступлений предусмотрена для родителей, педагогов и иных лиц, на которых законом возложены обязанности по их воспитанию.</w:t>
      </w: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Предусмотрен ли перерасчет платы за коммунальную услугу по обращению с твердыми коммунальными отходами?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перерасчета платы за вывоз твердых коммунальных отходов предусмотрена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№ 354 от 06.05.2011.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них указано, что перерасчет предоставляется жильцам, временно, то есть более 5 полных календарных дней подряд, отсутствующим в жилом помещении (в связи с отпуском, командировкой или по любым другим причинам). Для этого нужно будет до отъезда или не позднее 30 дней после возвращения обратиться в управляющую компанию (а при наличии «прямого» договора на вывоз мусора к оператору по обращению с твердыми коммунальными отходами) с заявлением о перерасчете, приложив документы, подтверждающие </w:t>
      </w:r>
      <w:proofErr w:type="spellStart"/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</w:t>
      </w:r>
      <w:proofErr w:type="spellEnd"/>
    </w:p>
    <w:p w:rsidR="00161F4F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F9B" w:rsidRPr="00AD1F9B" w:rsidRDefault="00AD1F9B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каких случаях предусмотрен перерасчет платы за холодную и горячую воду?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Перерасчет платы за холодную и горячую воду производится при превышении допустимой продолжительности перерывов в предоставлении коммунальной услуги. За горячую воду перерасчет производится в случае превышения допустимой продолжительности перерыва подачи горячей воды,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354: 8 часов (суммарно) в течение месяца, 4 часа единовременно, 24 часа подряд - при аварии на тупиковой магистрали.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указанными правилами предусмотрен перерасчет за холодную воду, если перерыв подачи воды составляет 8 часов (суммарно) в течение месяца и 4 часа единовременно.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Так, за каждый час превышения допустимой продолжительности перерыва подачи воды,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0,15 % размера платы за каждый период (сутки) предоставления услуги ненадлежащего качества.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Основанием для перерасчета платы за коммунальную услугу в указанных случаях является акт проверки, который может быть составлен собственником жилого помещения либо управляющей компанией, обслуживающей многоквартирный дом.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Далее акт направляется в ресурсоснабжающую организацию для перерасчета платы за коммунальную услугу.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проведении перерасчета заявитель вправе оспорить отказ путем обращения в Агентство государственного строительного и жилищного надзора Ульяновской области либо потребовать перерасчета в судебном порядке.</w:t>
      </w:r>
    </w:p>
    <w:p w:rsidR="00161F4F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F9B" w:rsidRPr="00AD1F9B" w:rsidRDefault="00AD1F9B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Возможно ли приостановить платежи по кредиту в связи с трудной жизненной ситуацией?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Гражданин, находящийся в трудной жизненной ситуации, может по кредиту, обеспеченному залогом недвижимости, потребовать от банка изменить условия договора – на срок до полугода временно приостановить платежи по ипотеке или снизить их размер. Такая возможность предусмотрена Федеральным законом от 01.05.2019 № 76-ФЗ.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Банк не может отказать заемщику, если соблюдены следующие условия: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кредит получен не для предпринимательских нужд на сумму не более 15 млн </w:t>
      </w:r>
      <w:proofErr w:type="spellStart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руб</w:t>
      </w:r>
      <w:proofErr w:type="spellEnd"/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условия кредитного договора (договора займа) ранее не изменялись по требованию заемщика;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предметом ипотеки является жилое помещение, являющееся единственным пригодным для постоянного проживания заемщика, или право требования участника долевого строительства в отношении жилого помещения, которое будет являться единственным для заемщика жилым помещением;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- заемщик на день направления требования о предоставлении ипотечных каникул находится в трудной жизненной ситуации.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Под трудной жизненной ситуацией заемщика понимается любое из следующих обстоятельств: если заемщик имеет статус безработного; признание заемщика инвалидом I или II группы; временная нетрудоспособность заемщика сроком более двух месяцев подряд; если заемщик потерял больше 30% обычного дохода, при этом платеж по ипотеке отнимает больше половины текущего дохода; если заемщик содержит больше иждивенцев, чем при заключении кредитного договора, потерял больше 20% дохода, при этом платеж по ипотеке отнимает больше 40% текущего дохода; заемщик проживает в жилом помещении, находящемся в зоне чрезвычайной ситуации, нарушены условия его жизнедеятельности и утрачено имущество в результате чрезвычайной ситуации.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период каникул не допускается предъявление требования о досрочном исполнении обязательства по кредитному договору и обращение взыскания на предмет ипотеки. В течение льготного периода действуют условия кредита, о которых просил заемщик, затем выплачивается оставшийся долг по старому графику и сумма, которую банк недополучил из-за каникул.</w:t>
      </w:r>
    </w:p>
    <w:p w:rsidR="00161F4F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F9B" w:rsidRPr="00AD1F9B" w:rsidRDefault="00AD1F9B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Кто должен оплачивать штраф в случае совершения административного правонарушения несовершеннолетним?</w:t>
      </w:r>
    </w:p>
    <w:p w:rsidR="00161F4F" w:rsidRPr="00AD1F9B" w:rsidRDefault="00AD1F9B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bookmarkStart w:id="0" w:name="_GoBack"/>
      <w:bookmarkEnd w:id="0"/>
      <w:r w:rsidR="00161F4F" w:rsidRPr="00AD1F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огласно статье 2.3 КоАП РФ по общим правилам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 видам административного наказания в числе прочих относится административный штраф.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частью 2 статьи 32.2 КоАП РФ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При этом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Следует отметить, что в случае неисполнения родителями обязанности по уплате штрафа за своих несовершеннолетних детей, они могут быть привлечены к административной ответственности по статье 20.25 КоАП РФ с назначением наказания в виде наложения штрафа в двукратном размере суммы неуплаченного административного штрафа.</w:t>
      </w:r>
    </w:p>
    <w:p w:rsidR="00161F4F" w:rsidRPr="00AD1F9B" w:rsidRDefault="00161F4F" w:rsidP="00AD1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F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61F4F" w:rsidRPr="00AD1F9B" w:rsidRDefault="00161F4F" w:rsidP="00AD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1F4F" w:rsidRPr="00AD1F9B" w:rsidSect="00AD1F9B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F4F"/>
    <w:rsid w:val="00161F4F"/>
    <w:rsid w:val="00AD1F9B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731"/>
  <w15:docId w15:val="{7A4670C9-785D-40F0-AE85-B4831DD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1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1F4F"/>
    <w:rPr>
      <w:b/>
      <w:bCs/>
    </w:rPr>
  </w:style>
  <w:style w:type="paragraph" w:styleId="a4">
    <w:name w:val="Normal (Web)"/>
    <w:basedOn w:val="a"/>
    <w:uiPriority w:val="99"/>
    <w:semiHidden/>
    <w:unhideWhenUsed/>
    <w:rsid w:val="0016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161F4F"/>
  </w:style>
  <w:style w:type="character" w:customStyle="1" w:styleId="feeds-pagenavigationtooltip">
    <w:name w:val="feeds-page__navigation_tooltip"/>
    <w:basedOn w:val="a0"/>
    <w:rsid w:val="0016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6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4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5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8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7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4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23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0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0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6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7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5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2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9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3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2518</Words>
  <Characters>14354</Characters>
  <Application>Microsoft Office Word</Application>
  <DocSecurity>0</DocSecurity>
  <Lines>119</Lines>
  <Paragraphs>33</Paragraphs>
  <ScaleCrop>false</ScaleCrop>
  <Company>Grizli777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3</cp:revision>
  <dcterms:created xsi:type="dcterms:W3CDTF">2023-06-20T12:08:00Z</dcterms:created>
  <dcterms:modified xsi:type="dcterms:W3CDTF">2023-06-20T12:32:00Z</dcterms:modified>
</cp:coreProperties>
</file>